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9D" w:rsidRDefault="001A379D" w:rsidP="003E231A">
      <w:pPr>
        <w:pStyle w:val="Normal1"/>
        <w:widowControl w:val="0"/>
        <w:spacing w:after="0"/>
        <w:contextualSpacing w:val="0"/>
        <w:jc w:val="center"/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</w:pPr>
    </w:p>
    <w:p w:rsidR="0075284C" w:rsidRPr="0075284C" w:rsidRDefault="0075284C" w:rsidP="003E231A">
      <w:pPr>
        <w:pStyle w:val="Normal1"/>
        <w:widowControl w:val="0"/>
        <w:spacing w:after="0"/>
        <w:contextualSpacing w:val="0"/>
        <w:jc w:val="center"/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</w:pPr>
    </w:p>
    <w:p w:rsidR="008D3FDD" w:rsidRPr="0075284C" w:rsidRDefault="008D3FDD" w:rsidP="003E231A">
      <w:pPr>
        <w:pStyle w:val="Normal1"/>
        <w:widowControl w:val="0"/>
        <w:spacing w:after="0"/>
        <w:contextualSpacing w:val="0"/>
        <w:jc w:val="center"/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ATA n.º 0</w:t>
      </w:r>
      <w:r w:rsidR="009779DA" w:rsidRPr="0075284C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0</w:t>
      </w:r>
      <w:r w:rsidR="004933E3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6</w:t>
      </w:r>
      <w:r w:rsidRPr="0075284C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/20</w:t>
      </w:r>
      <w:r w:rsidR="001502EC" w:rsidRPr="0075284C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2</w:t>
      </w:r>
      <w:r w:rsidR="00C90689" w:rsidRPr="0075284C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5</w:t>
      </w:r>
    </w:p>
    <w:p w:rsidR="0066307B" w:rsidRPr="0075284C" w:rsidRDefault="00CB0BA2" w:rsidP="003E231A">
      <w:pPr>
        <w:pStyle w:val="Normal1"/>
        <w:widowControl w:val="0"/>
        <w:spacing w:after="0"/>
        <w:contextualSpacing w:val="0"/>
        <w:jc w:val="center"/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COMITÊ DE INVESTIMENTOS DO SERPREV</w:t>
      </w:r>
    </w:p>
    <w:p w:rsidR="009D43C5" w:rsidRDefault="009D43C5" w:rsidP="00323A5F">
      <w:pPr>
        <w:pStyle w:val="Normal1"/>
        <w:widowControl w:val="0"/>
        <w:contextualSpacing w:val="0"/>
        <w:jc w:val="center"/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</w:pPr>
    </w:p>
    <w:p w:rsidR="00642677" w:rsidRPr="0075284C" w:rsidRDefault="00642677" w:rsidP="00323A5F">
      <w:pPr>
        <w:pStyle w:val="Normal1"/>
        <w:widowControl w:val="0"/>
        <w:contextualSpacing w:val="0"/>
        <w:jc w:val="center"/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</w:pPr>
    </w:p>
    <w:p w:rsidR="00461110" w:rsidRPr="00BC25E0" w:rsidRDefault="00E11E79" w:rsidP="004933E3">
      <w:pPr>
        <w:pStyle w:val="NormalWeb"/>
        <w:shd w:val="clear" w:color="auto" w:fill="FFFFFF"/>
        <w:spacing w:before="240" w:beforeAutospacing="0" w:after="240" w:afterAutospacing="0" w:line="360" w:lineRule="auto"/>
        <w:ind w:firstLine="436"/>
        <w:jc w:val="both"/>
        <w:rPr>
          <w:rFonts w:ascii="Courier New" w:eastAsia="Courier New" w:hAnsi="Courier New" w:cs="Courier New"/>
          <w:color w:val="000000" w:themeColor="text1"/>
        </w:rPr>
      </w:pPr>
      <w:r w:rsidRPr="0075284C">
        <w:rPr>
          <w:rFonts w:ascii="Courier New" w:eastAsia="Courier New" w:hAnsi="Courier New" w:cs="Courier New"/>
          <w:color w:val="000000" w:themeColor="text1"/>
        </w:rPr>
        <w:t xml:space="preserve">     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 xml:space="preserve">Reunião </w:t>
      </w:r>
      <w:r w:rsidR="004B04EB" w:rsidRPr="0075284C">
        <w:rPr>
          <w:rFonts w:ascii="Courier New" w:eastAsia="Courier New" w:hAnsi="Courier New" w:cs="Courier New"/>
          <w:color w:val="000000" w:themeColor="text1"/>
        </w:rPr>
        <w:t xml:space="preserve">ordinária </w:t>
      </w:r>
      <w:r w:rsidR="0027293A" w:rsidRPr="0075284C">
        <w:rPr>
          <w:rFonts w:ascii="Courier New" w:eastAsia="Courier New" w:hAnsi="Courier New" w:cs="Courier New"/>
          <w:color w:val="000000" w:themeColor="text1"/>
        </w:rPr>
        <w:t>do Comitê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 xml:space="preserve"> de Investimentos do SERPREV – Serviço de Previdência</w:t>
      </w:r>
      <w:r w:rsidR="00642677">
        <w:rPr>
          <w:rFonts w:ascii="Courier New" w:eastAsia="Courier New" w:hAnsi="Courier New" w:cs="Courier New"/>
          <w:color w:val="000000" w:themeColor="text1"/>
        </w:rPr>
        <w:t xml:space="preserve"> Social dos Funcionários Municipais de Serra Negra, em </w:t>
      </w:r>
      <w:r w:rsidR="004933E3">
        <w:rPr>
          <w:rFonts w:ascii="Courier New" w:eastAsia="Courier New" w:hAnsi="Courier New" w:cs="Courier New"/>
          <w:color w:val="000000" w:themeColor="text1"/>
        </w:rPr>
        <w:t>10</w:t>
      </w:r>
      <w:r w:rsidR="00FB1023">
        <w:rPr>
          <w:rFonts w:ascii="Courier New" w:eastAsia="Courier New" w:hAnsi="Courier New" w:cs="Courier New"/>
          <w:color w:val="000000" w:themeColor="text1"/>
        </w:rPr>
        <w:t xml:space="preserve"> de </w:t>
      </w:r>
      <w:r w:rsidR="004933E3">
        <w:rPr>
          <w:rFonts w:ascii="Courier New" w:eastAsia="Courier New" w:hAnsi="Courier New" w:cs="Courier New"/>
          <w:color w:val="000000" w:themeColor="text1"/>
        </w:rPr>
        <w:t>dezembro</w:t>
      </w:r>
      <w:r w:rsidR="00FB1023">
        <w:rPr>
          <w:rFonts w:ascii="Courier New" w:eastAsia="Courier New" w:hAnsi="Courier New" w:cs="Courier New"/>
          <w:color w:val="000000" w:themeColor="text1"/>
        </w:rPr>
        <w:t xml:space="preserve"> de 2025</w:t>
      </w:r>
      <w:r w:rsidR="00F052AE" w:rsidRPr="0075284C">
        <w:rPr>
          <w:rFonts w:ascii="Courier New" w:eastAsia="Courier New" w:hAnsi="Courier New" w:cs="Courier New"/>
          <w:color w:val="000000" w:themeColor="text1"/>
        </w:rPr>
        <w:t xml:space="preserve">, às </w:t>
      </w:r>
      <w:r w:rsidR="008630DF" w:rsidRPr="0075284C">
        <w:rPr>
          <w:rFonts w:ascii="Courier New" w:eastAsia="Courier New" w:hAnsi="Courier New" w:cs="Courier New"/>
          <w:color w:val="000000" w:themeColor="text1"/>
        </w:rPr>
        <w:t>09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>h00m, na sala de reuniões na sede do Serprev, onde compareceram os membros, conf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 xml:space="preserve">orme Portaria n.º </w:t>
      </w:r>
      <w:r w:rsidR="00BB161A" w:rsidRPr="0075284C">
        <w:rPr>
          <w:rFonts w:ascii="Courier New" w:eastAsia="Courier New" w:hAnsi="Courier New" w:cs="Courier New"/>
          <w:color w:val="000000" w:themeColor="text1"/>
        </w:rPr>
        <w:t>151/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>201</w:t>
      </w:r>
      <w:r w:rsidR="0027293A" w:rsidRPr="0075284C">
        <w:rPr>
          <w:rFonts w:ascii="Courier New" w:eastAsia="Courier New" w:hAnsi="Courier New" w:cs="Courier New"/>
          <w:color w:val="000000" w:themeColor="text1"/>
        </w:rPr>
        <w:t>8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 xml:space="preserve">: </w:t>
      </w:r>
      <w:r w:rsidR="00C90689" w:rsidRPr="0075284C">
        <w:rPr>
          <w:rFonts w:ascii="Courier New" w:eastAsia="Courier New" w:hAnsi="Courier New" w:cs="Courier New"/>
          <w:color w:val="000000" w:themeColor="text1"/>
        </w:rPr>
        <w:t xml:space="preserve">Sra. Claudia Maria Tomé 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>- Gestor</w:t>
      </w:r>
      <w:r w:rsidR="00C41156" w:rsidRPr="0075284C">
        <w:rPr>
          <w:rFonts w:ascii="Courier New" w:eastAsia="Courier New" w:hAnsi="Courier New" w:cs="Courier New"/>
          <w:color w:val="000000" w:themeColor="text1"/>
        </w:rPr>
        <w:t>a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 xml:space="preserve"> de Invest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>imentos qualificad</w:t>
      </w:r>
      <w:r w:rsidR="00F16B98" w:rsidRPr="0075284C">
        <w:rPr>
          <w:rFonts w:ascii="Courier New" w:eastAsia="Courier New" w:hAnsi="Courier New" w:cs="Courier New"/>
          <w:color w:val="000000" w:themeColor="text1"/>
        </w:rPr>
        <w:t>o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 xml:space="preserve"> pela </w:t>
      </w:r>
      <w:proofErr w:type="spellStart"/>
      <w:r w:rsidR="008D3FDD" w:rsidRPr="0075284C">
        <w:rPr>
          <w:rFonts w:ascii="Courier New" w:eastAsia="Courier New" w:hAnsi="Courier New" w:cs="Courier New"/>
          <w:color w:val="000000" w:themeColor="text1"/>
        </w:rPr>
        <w:t>Anbima</w:t>
      </w:r>
      <w:proofErr w:type="spellEnd"/>
      <w:r w:rsidR="00BB161A" w:rsidRPr="0075284C">
        <w:rPr>
          <w:rFonts w:ascii="Courier New" w:eastAsia="Courier New" w:hAnsi="Courier New" w:cs="Courier New"/>
          <w:color w:val="000000" w:themeColor="text1"/>
        </w:rPr>
        <w:t xml:space="preserve">, </w:t>
      </w:r>
      <w:r w:rsidR="008D3FDD" w:rsidRPr="0075284C">
        <w:rPr>
          <w:rFonts w:ascii="Courier New" w:eastAsia="Courier New" w:hAnsi="Courier New" w:cs="Courier New"/>
          <w:color w:val="000000" w:themeColor="text1"/>
        </w:rPr>
        <w:t>Sr. Carlos Domingos Canhassi</w:t>
      </w:r>
      <w:r w:rsidR="00B07293" w:rsidRPr="0075284C">
        <w:rPr>
          <w:rFonts w:ascii="Courier New" w:eastAsia="Courier New" w:hAnsi="Courier New" w:cs="Courier New"/>
          <w:color w:val="000000" w:themeColor="text1"/>
        </w:rPr>
        <w:t xml:space="preserve"> e</w:t>
      </w:r>
      <w:r w:rsidR="00C90689" w:rsidRPr="0075284C">
        <w:rPr>
          <w:rFonts w:ascii="Courier New" w:eastAsia="Courier New" w:hAnsi="Courier New" w:cs="Courier New"/>
          <w:color w:val="000000" w:themeColor="text1"/>
        </w:rPr>
        <w:t xml:space="preserve"> Sr. Paulo Adriano dos Santos </w:t>
      </w:r>
      <w:r w:rsidR="00B07293" w:rsidRPr="0075284C">
        <w:rPr>
          <w:rFonts w:ascii="Courier New" w:eastAsia="Courier New" w:hAnsi="Courier New" w:cs="Courier New"/>
          <w:color w:val="000000" w:themeColor="text1"/>
        </w:rPr>
        <w:t>– Membro qualificad</w:t>
      </w:r>
      <w:r w:rsidR="00C90689" w:rsidRPr="0075284C">
        <w:rPr>
          <w:rFonts w:ascii="Courier New" w:eastAsia="Courier New" w:hAnsi="Courier New" w:cs="Courier New"/>
          <w:color w:val="000000" w:themeColor="text1"/>
        </w:rPr>
        <w:t>o</w:t>
      </w:r>
      <w:r w:rsidR="00B07293" w:rsidRPr="0075284C">
        <w:rPr>
          <w:rFonts w:ascii="Courier New" w:eastAsia="Courier New" w:hAnsi="Courier New" w:cs="Courier New"/>
          <w:color w:val="000000" w:themeColor="text1"/>
        </w:rPr>
        <w:t xml:space="preserve"> pela </w:t>
      </w:r>
      <w:proofErr w:type="spellStart"/>
      <w:r w:rsidR="00B07293" w:rsidRPr="0075284C">
        <w:rPr>
          <w:rFonts w:ascii="Courier New" w:eastAsia="Courier New" w:hAnsi="Courier New" w:cs="Courier New"/>
          <w:color w:val="000000" w:themeColor="text1"/>
        </w:rPr>
        <w:t>Anbima</w:t>
      </w:r>
      <w:proofErr w:type="spellEnd"/>
      <w:r w:rsidR="00B07293" w:rsidRPr="0075284C">
        <w:rPr>
          <w:rFonts w:ascii="Courier New" w:eastAsia="Courier New" w:hAnsi="Courier New" w:cs="Courier New"/>
          <w:color w:val="000000" w:themeColor="text1"/>
        </w:rPr>
        <w:t>.</w:t>
      </w:r>
      <w:r w:rsidR="00AE5840" w:rsidRPr="0075284C">
        <w:rPr>
          <w:rFonts w:ascii="Courier New" w:eastAsia="Courier New" w:hAnsi="Courier New" w:cs="Courier New"/>
          <w:color w:val="000000" w:themeColor="text1"/>
        </w:rPr>
        <w:t xml:space="preserve"> </w:t>
      </w:r>
    </w:p>
    <w:p w:rsidR="004933E3" w:rsidRPr="004933E3" w:rsidRDefault="00461110" w:rsidP="004933E3">
      <w:pPr>
        <w:spacing w:line="36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b/>
          <w:color w:val="00000A"/>
          <w:sz w:val="24"/>
          <w:szCs w:val="24"/>
        </w:rPr>
        <w:t>A</w:t>
      </w:r>
      <w:r w:rsidR="007B595F" w:rsidRPr="0075284C">
        <w:rPr>
          <w:rFonts w:ascii="Courier New" w:eastAsia="Courier New" w:hAnsi="Courier New" w:cs="Courier New"/>
          <w:b/>
          <w:color w:val="00000A"/>
          <w:sz w:val="24"/>
          <w:szCs w:val="24"/>
        </w:rPr>
        <w:t xml:space="preserve">nálise dos </w:t>
      </w:r>
      <w:r w:rsidR="004419C8" w:rsidRPr="0075284C">
        <w:rPr>
          <w:rFonts w:ascii="Courier New" w:eastAsia="Courier New" w:hAnsi="Courier New" w:cs="Courier New"/>
          <w:b/>
          <w:color w:val="00000A"/>
          <w:sz w:val="24"/>
          <w:szCs w:val="24"/>
        </w:rPr>
        <w:t xml:space="preserve">investimentos de </w:t>
      </w:r>
      <w:r w:rsidR="004933E3">
        <w:rPr>
          <w:rFonts w:ascii="Courier New" w:eastAsia="Courier New" w:hAnsi="Courier New" w:cs="Courier New"/>
          <w:b/>
          <w:color w:val="00000A"/>
          <w:sz w:val="24"/>
          <w:szCs w:val="24"/>
        </w:rPr>
        <w:t>outubro</w:t>
      </w:r>
      <w:r w:rsidR="004933E3">
        <w:rPr>
          <w:rFonts w:ascii="Courier New" w:eastAsia="Courier New" w:hAnsi="Courier New" w:cs="Courier New"/>
          <w:color w:val="00000A"/>
          <w:sz w:val="24"/>
          <w:szCs w:val="24"/>
        </w:rPr>
        <w:t xml:space="preserve"> </w:t>
      </w:r>
      <w:r w:rsidR="004933E3" w:rsidRPr="004933E3">
        <w:rPr>
          <w:rFonts w:ascii="Courier New" w:eastAsia="Courier New" w:hAnsi="Courier New" w:cs="Courier New"/>
          <w:b/>
          <w:color w:val="00000A"/>
          <w:sz w:val="24"/>
          <w:szCs w:val="24"/>
        </w:rPr>
        <w:t>e novembro</w:t>
      </w:r>
      <w:r w:rsidR="003C384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- 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>outubro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>: O cálculo da TMA (representada pelo INPC+4 a.a.) foi de 0,36%, porém o SERPREV obteve uma rentabilidade agregada de sua carteira de 1,14%, superando com folga o percentual necessário. Na situação financeira, o SERPREV obteve rendimento de R$ 213.914,66 neste mês, e, os resgates superaram as aplicações em um valor de R$ -347.000,00. No ano a rentabilidade da carteira está acumulada em R$ 2.598.577,26. O saldo em conta corrente foi de R$ 8.108,12. Novembro: o valor da Taxa de Meta Atuarial, referente ao INPC+4, foi de 0,3575% e o SERPREV atingiu o percentual de 2,4481% de rentabilidade em seus investimentos, superando com folga o percentual necessário. Na situação financeira, o SERPREV obteve rendimento de R$449.718,83 neste período, e, os resgates superaram as aplicações em um valor de R$</w:t>
      </w:r>
      <w:r w:rsid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>565.100,00.</w:t>
      </w:r>
    </w:p>
    <w:p w:rsidR="00642677" w:rsidRPr="002945D7" w:rsidRDefault="00642677" w:rsidP="003C3843">
      <w:pPr>
        <w:spacing w:line="360" w:lineRule="auto"/>
        <w:jc w:val="both"/>
        <w:rPr>
          <w:rFonts w:ascii="Courier New" w:eastAsia="Courier New" w:hAnsi="Courier New" w:cs="Courier New"/>
          <w:color w:val="FF0000"/>
          <w:sz w:val="24"/>
          <w:szCs w:val="24"/>
        </w:rPr>
      </w:pPr>
    </w:p>
    <w:p w:rsidR="004933E3" w:rsidRDefault="00715313" w:rsidP="004933E3">
      <w:pPr>
        <w:spacing w:line="36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4933E3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Conclusão</w:t>
      </w:r>
      <w:r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>:</w:t>
      </w:r>
      <w:r w:rsidR="001E7057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Alcance de meta de janeiro a novembro de 2025 foi de 16,65% e a TMA foi de 7,48%, uma superação de 9,17%. 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Acreditamos que para o ano de 2025 não teremos mais surpresas na questão meta, pois mesmo que 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lastRenderedPageBreak/>
        <w:t xml:space="preserve">dezembro venha a ser negativo, o Serprev teve uma ótima estratégia de investimentos. </w:t>
      </w:r>
    </w:p>
    <w:p w:rsidR="001519C9" w:rsidRDefault="00D40668" w:rsidP="004933E3">
      <w:pPr>
        <w:spacing w:line="36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4933E3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Sugestões ao Conselho de Administração</w:t>
      </w:r>
      <w:r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>: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="004933E3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>Em um contexto mais amplo, o mercado financeiro brasileiro experimenta volatilidade, influenciada por fatores como a taxa Selic, atualmente fixada em 15,00% após a última reunião do Comitê de Política Monetária (COPOM). Nos últimos 30 dias, observou-se uma leve recuperação em alguns índices, mas a incerteza econômica e as pressões inflacionárias continuam a impactar os ativos de risco. É crucial que o SERPREV mantenha uma vigilância constante sobre a composição de sua carteira e diversifique adequadamente para mitigar riscos, especialmente em um ambiente financeiro desafiador.</w:t>
      </w:r>
      <w:r w:rsidR="009525B9" w:rsidRPr="004933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Regimes próprios de previdência devem priorizar segurança e rentabilidade real consistente, alinhando estratégias de investimento às obrigações atuariais de longo prazo e ao ambiente macroeconômico desafiador que caracteriza o final de 2025.</w:t>
      </w:r>
    </w:p>
    <w:p w:rsidR="004933E3" w:rsidRDefault="004933E3" w:rsidP="004933E3">
      <w:pPr>
        <w:spacing w:line="36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4933E3" w:rsidRPr="004933E3" w:rsidRDefault="004933E3" w:rsidP="004933E3">
      <w:pPr>
        <w:spacing w:line="36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>Além disso, é apresentado a minuta da</w:t>
      </w:r>
      <w:r w:rsidRPr="00DD4B09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 xml:space="preserve"> Política de Invest</w:t>
      </w:r>
      <w:r w:rsidR="00DD4B09" w:rsidRPr="00DD4B09">
        <w:rPr>
          <w:rFonts w:ascii="Courier New" w:eastAsia="Courier New" w:hAnsi="Courier New" w:cs="Courier New"/>
          <w:b/>
          <w:color w:val="000000" w:themeColor="text1"/>
          <w:sz w:val="24"/>
          <w:szCs w:val="24"/>
        </w:rPr>
        <w:t>imentos para o exercício de 2026</w:t>
      </w:r>
      <w:r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(anexo), conforme nova Resolução CMN n.º 4.963 de 25 de novembro de 2021. O comitê de investimentos irá sugestionar permanecer com a taxa de juros para 202</w:t>
      </w:r>
      <w:r w:rsidR="00DD4B09"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>6</w:t>
      </w:r>
      <w:r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em 4,00% </w:t>
      </w:r>
      <w:proofErr w:type="spellStart"/>
      <w:r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>a.a</w:t>
      </w:r>
      <w:proofErr w:type="spellEnd"/>
      <w:r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, e a continuidade </w:t>
      </w:r>
      <w:bookmarkStart w:id="0" w:name="_GoBack"/>
      <w:bookmarkEnd w:id="0"/>
      <w:r w:rsidRPr="00DD4B09">
        <w:rPr>
          <w:rFonts w:ascii="Courier New" w:eastAsia="Courier New" w:hAnsi="Courier New" w:cs="Courier New"/>
          <w:color w:val="000000" w:themeColor="text1"/>
          <w:sz w:val="24"/>
          <w:szCs w:val="24"/>
        </w:rPr>
        <w:t>do índice INPC. O comitê analisou, discutiu e aprovou a PI para a apresentação ao Conselho de Administração.</w:t>
      </w:r>
    </w:p>
    <w:p w:rsidR="00642677" w:rsidRPr="002B6DB9" w:rsidRDefault="00585B90" w:rsidP="002B6DB9">
      <w:pPr>
        <w:pStyle w:val="NormalWeb"/>
        <w:shd w:val="clear" w:color="auto" w:fill="FFFFFF"/>
        <w:spacing w:before="240" w:after="0" w:afterAutospacing="0"/>
        <w:jc w:val="both"/>
        <w:rPr>
          <w:rFonts w:ascii="Courier New" w:eastAsia="Courier New" w:hAnsi="Courier New" w:cs="Courier New"/>
          <w:color w:val="000000" w:themeColor="text1"/>
        </w:rPr>
      </w:pPr>
      <w:r w:rsidRPr="0075284C">
        <w:rPr>
          <w:rFonts w:ascii="Courier New" w:eastAsia="Courier New" w:hAnsi="Courier New" w:cs="Courier New"/>
          <w:color w:val="000000" w:themeColor="text1"/>
        </w:rPr>
        <w:t>N</w:t>
      </w:r>
      <w:r w:rsidR="00E11E79" w:rsidRPr="0075284C">
        <w:rPr>
          <w:rFonts w:ascii="Courier New" w:eastAsia="Courier New" w:hAnsi="Courier New" w:cs="Courier New"/>
          <w:color w:val="000000" w:themeColor="text1"/>
        </w:rPr>
        <w:t>ada mais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 xml:space="preserve"> havendo a tratar, </w:t>
      </w:r>
      <w:r w:rsidR="00E45D88" w:rsidRPr="0075284C">
        <w:rPr>
          <w:rFonts w:ascii="Courier New" w:eastAsia="Courier New" w:hAnsi="Courier New" w:cs="Courier New"/>
          <w:color w:val="000000" w:themeColor="text1"/>
        </w:rPr>
        <w:t>o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 xml:space="preserve"> gesto</w:t>
      </w:r>
      <w:r w:rsidR="00143F49" w:rsidRPr="0075284C">
        <w:rPr>
          <w:rFonts w:ascii="Courier New" w:eastAsia="Courier New" w:hAnsi="Courier New" w:cs="Courier New"/>
          <w:color w:val="000000" w:themeColor="text1"/>
        </w:rPr>
        <w:t>r encerrou a presente reunião, lavrando-</w:t>
      </w:r>
      <w:r w:rsidR="0027293A" w:rsidRPr="0075284C">
        <w:rPr>
          <w:rFonts w:ascii="Courier New" w:eastAsia="Courier New" w:hAnsi="Courier New" w:cs="Courier New"/>
          <w:color w:val="000000" w:themeColor="text1"/>
        </w:rPr>
        <w:t>se o</w:t>
      </w:r>
      <w:r w:rsidR="00143F49" w:rsidRPr="0075284C">
        <w:rPr>
          <w:rFonts w:ascii="Courier New" w:eastAsia="Courier New" w:hAnsi="Courier New" w:cs="Courier New"/>
          <w:color w:val="000000" w:themeColor="text1"/>
        </w:rPr>
        <w:t xml:space="preserve"> presente</w:t>
      </w:r>
      <w:r w:rsidR="00CB0BA2" w:rsidRPr="0075284C">
        <w:rPr>
          <w:rFonts w:ascii="Courier New" w:eastAsia="Courier New" w:hAnsi="Courier New" w:cs="Courier New"/>
          <w:color w:val="000000" w:themeColor="text1"/>
        </w:rPr>
        <w:t xml:space="preserve"> que lida e achada conforme vai por todos assinada</w:t>
      </w:r>
      <w:r w:rsidR="000D1AAE" w:rsidRPr="0075284C">
        <w:rPr>
          <w:rFonts w:ascii="Courier New" w:eastAsia="Courier New" w:hAnsi="Courier New" w:cs="Courier New"/>
          <w:color w:val="000000" w:themeColor="text1"/>
        </w:rPr>
        <w:t>.</w:t>
      </w:r>
    </w:p>
    <w:p w:rsidR="00642677" w:rsidRPr="0075284C" w:rsidRDefault="00642677" w:rsidP="00C667CF">
      <w:pPr>
        <w:pStyle w:val="SubTitulo2"/>
        <w:spacing w:line="360" w:lineRule="auto"/>
        <w:ind w:firstLine="0"/>
        <w:rPr>
          <w:rFonts w:ascii="Courier New" w:eastAsia="Courier New" w:hAnsi="Courier New" w:cs="Courier New"/>
          <w:b w:val="0"/>
          <w:color w:val="000000" w:themeColor="text1"/>
          <w:sz w:val="24"/>
          <w:szCs w:val="24"/>
        </w:rPr>
      </w:pPr>
    </w:p>
    <w:p w:rsidR="002E2CBE" w:rsidRPr="0075284C" w:rsidRDefault="00C667CF" w:rsidP="002E2C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urier New" w:eastAsia="Courier New" w:hAnsi="Courier New" w:cs="Courier New"/>
          <w:color w:val="000000" w:themeColor="text1"/>
        </w:rPr>
      </w:pPr>
      <w:r w:rsidRPr="0075284C">
        <w:rPr>
          <w:rFonts w:ascii="Courier New" w:eastAsia="Courier New" w:hAnsi="Courier New" w:cs="Courier New"/>
          <w:color w:val="000000" w:themeColor="text1"/>
        </w:rPr>
        <w:t>Claudia Maria Tomé</w:t>
      </w:r>
    </w:p>
    <w:p w:rsidR="00DE0660" w:rsidRPr="0075284C" w:rsidRDefault="00CB0BA2" w:rsidP="002E2C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urier New" w:eastAsia="Courier New" w:hAnsi="Courier New" w:cs="Courier New"/>
          <w:color w:val="000000" w:themeColor="text1"/>
        </w:rPr>
      </w:pPr>
      <w:r w:rsidRPr="0075284C">
        <w:rPr>
          <w:rFonts w:ascii="Courier New" w:eastAsia="Courier New" w:hAnsi="Courier New" w:cs="Courier New"/>
          <w:color w:val="000000" w:themeColor="text1"/>
        </w:rPr>
        <w:t>Gestor</w:t>
      </w:r>
      <w:r w:rsidR="00C667CF" w:rsidRPr="0075284C">
        <w:rPr>
          <w:rFonts w:ascii="Courier New" w:eastAsia="Courier New" w:hAnsi="Courier New" w:cs="Courier New"/>
          <w:color w:val="000000" w:themeColor="text1"/>
        </w:rPr>
        <w:t>a</w:t>
      </w:r>
      <w:r w:rsidR="002E2CBE" w:rsidRPr="0075284C">
        <w:rPr>
          <w:rFonts w:ascii="Courier New" w:eastAsia="Courier New" w:hAnsi="Courier New" w:cs="Courier New"/>
          <w:color w:val="000000" w:themeColor="text1"/>
        </w:rPr>
        <w:t xml:space="preserve"> de </w:t>
      </w:r>
      <w:r w:rsidRPr="0075284C">
        <w:rPr>
          <w:rFonts w:ascii="Courier New" w:eastAsia="Courier New" w:hAnsi="Courier New" w:cs="Courier New"/>
          <w:color w:val="000000" w:themeColor="text1"/>
        </w:rPr>
        <w:t>Investimentos - CPA 10</w:t>
      </w:r>
    </w:p>
    <w:p w:rsidR="00DE0660" w:rsidRPr="0075284C" w:rsidRDefault="00DE0660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C42125" w:rsidRPr="0075284C" w:rsidRDefault="00C42125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9D43C5" w:rsidRPr="0075284C" w:rsidRDefault="009D43C5" w:rsidP="003E231A">
      <w:pPr>
        <w:pStyle w:val="Normal1"/>
        <w:widowControl w:val="0"/>
        <w:spacing w:after="0" w:line="240" w:lineRule="auto"/>
        <w:contextualSpacing w:val="0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0D1AAE" w:rsidRPr="0075284C" w:rsidRDefault="000D1AAE">
      <w:pPr>
        <w:pStyle w:val="Normal1"/>
        <w:widowControl w:val="0"/>
        <w:spacing w:after="0" w:line="240" w:lineRule="auto"/>
        <w:contextualSpacing w:val="0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DE0660" w:rsidRPr="0075284C" w:rsidRDefault="00CB0BA2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lastRenderedPageBreak/>
        <w:t xml:space="preserve">Carlos Domingos Canhassi        </w:t>
      </w:r>
    </w:p>
    <w:p w:rsidR="007D28B3" w:rsidRPr="0075284C" w:rsidRDefault="00CB0BA2" w:rsidP="00323A5F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t>Membro do Comitê</w:t>
      </w:r>
      <w:r w:rsidR="00323A5F"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  </w:t>
      </w:r>
    </w:p>
    <w:p w:rsidR="007D28B3" w:rsidRPr="0075284C" w:rsidRDefault="007D28B3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C667CF" w:rsidRPr="0075284C" w:rsidRDefault="00C667CF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C42125" w:rsidRPr="0075284C" w:rsidRDefault="00C42125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C42125" w:rsidRPr="0075284C" w:rsidRDefault="00C42125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7D28B3" w:rsidRPr="0075284C" w:rsidRDefault="00C667CF" w:rsidP="002E2CBE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t>Paulo Adriano dos Santos</w:t>
      </w:r>
    </w:p>
    <w:p w:rsidR="00A9026E" w:rsidRPr="0075284C" w:rsidRDefault="007D28B3" w:rsidP="002E2CBE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t>Membro do Comitê – CPA 10</w:t>
      </w:r>
      <w:r w:rsidR="00CB0BA2"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      </w:t>
      </w:r>
    </w:p>
    <w:p w:rsidR="00A9026E" w:rsidRPr="0075284C" w:rsidRDefault="00A9026E" w:rsidP="002E2CBE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</w:p>
    <w:p w:rsidR="00146A22" w:rsidRPr="0075284C" w:rsidRDefault="00CB0BA2" w:rsidP="002E2CBE">
      <w:pPr>
        <w:pStyle w:val="Normal1"/>
        <w:widowControl w:val="0"/>
        <w:spacing w:after="0" w:line="240" w:lineRule="auto"/>
        <w:contextualSpacing w:val="0"/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75284C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 </w:t>
      </w:r>
    </w:p>
    <w:sectPr w:rsidR="00146A22" w:rsidRPr="0075284C" w:rsidSect="003E231A">
      <w:pgSz w:w="12240" w:h="15840"/>
      <w:pgMar w:top="1701" w:right="1134" w:bottom="1418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6DC4"/>
    <w:multiLevelType w:val="hybridMultilevel"/>
    <w:tmpl w:val="35B60B7A"/>
    <w:lvl w:ilvl="0" w:tplc="1EF6337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5A0589"/>
    <w:multiLevelType w:val="hybridMultilevel"/>
    <w:tmpl w:val="87DED92A"/>
    <w:lvl w:ilvl="0" w:tplc="DAFA2FAA">
      <w:start w:val="1"/>
      <w:numFmt w:val="lowerLetter"/>
      <w:lvlText w:val="%1)"/>
      <w:lvlJc w:val="left"/>
      <w:pPr>
        <w:ind w:left="1081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1" w:hanging="360"/>
      </w:pPr>
    </w:lvl>
    <w:lvl w:ilvl="2" w:tplc="0416001B" w:tentative="1">
      <w:start w:val="1"/>
      <w:numFmt w:val="lowerRoman"/>
      <w:lvlText w:val="%3."/>
      <w:lvlJc w:val="right"/>
      <w:pPr>
        <w:ind w:left="2521" w:hanging="180"/>
      </w:pPr>
    </w:lvl>
    <w:lvl w:ilvl="3" w:tplc="0416000F" w:tentative="1">
      <w:start w:val="1"/>
      <w:numFmt w:val="decimal"/>
      <w:lvlText w:val="%4."/>
      <w:lvlJc w:val="left"/>
      <w:pPr>
        <w:ind w:left="3241" w:hanging="360"/>
      </w:pPr>
    </w:lvl>
    <w:lvl w:ilvl="4" w:tplc="04160019" w:tentative="1">
      <w:start w:val="1"/>
      <w:numFmt w:val="lowerLetter"/>
      <w:lvlText w:val="%5."/>
      <w:lvlJc w:val="left"/>
      <w:pPr>
        <w:ind w:left="3961" w:hanging="360"/>
      </w:pPr>
    </w:lvl>
    <w:lvl w:ilvl="5" w:tplc="0416001B" w:tentative="1">
      <w:start w:val="1"/>
      <w:numFmt w:val="lowerRoman"/>
      <w:lvlText w:val="%6."/>
      <w:lvlJc w:val="right"/>
      <w:pPr>
        <w:ind w:left="4681" w:hanging="180"/>
      </w:pPr>
    </w:lvl>
    <w:lvl w:ilvl="6" w:tplc="0416000F" w:tentative="1">
      <w:start w:val="1"/>
      <w:numFmt w:val="decimal"/>
      <w:lvlText w:val="%7."/>
      <w:lvlJc w:val="left"/>
      <w:pPr>
        <w:ind w:left="5401" w:hanging="360"/>
      </w:pPr>
    </w:lvl>
    <w:lvl w:ilvl="7" w:tplc="04160019" w:tentative="1">
      <w:start w:val="1"/>
      <w:numFmt w:val="lowerLetter"/>
      <w:lvlText w:val="%8."/>
      <w:lvlJc w:val="left"/>
      <w:pPr>
        <w:ind w:left="6121" w:hanging="360"/>
      </w:pPr>
    </w:lvl>
    <w:lvl w:ilvl="8" w:tplc="0416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22CE6AF5"/>
    <w:multiLevelType w:val="hybridMultilevel"/>
    <w:tmpl w:val="4ABA4252"/>
    <w:lvl w:ilvl="0" w:tplc="CB80680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4A98"/>
    <w:multiLevelType w:val="hybridMultilevel"/>
    <w:tmpl w:val="35B60B7A"/>
    <w:lvl w:ilvl="0" w:tplc="1EF6337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9B68E2"/>
    <w:multiLevelType w:val="hybridMultilevel"/>
    <w:tmpl w:val="D20E15A0"/>
    <w:lvl w:ilvl="0" w:tplc="B4B4F72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657062D"/>
    <w:multiLevelType w:val="hybridMultilevel"/>
    <w:tmpl w:val="AF4ED0F6"/>
    <w:lvl w:ilvl="0" w:tplc="FAD692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0F44"/>
    <w:multiLevelType w:val="hybridMultilevel"/>
    <w:tmpl w:val="935A66AC"/>
    <w:lvl w:ilvl="0" w:tplc="36886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56F19"/>
    <w:multiLevelType w:val="hybridMultilevel"/>
    <w:tmpl w:val="58E0E36E"/>
    <w:lvl w:ilvl="0" w:tplc="069855A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EED7656"/>
    <w:multiLevelType w:val="hybridMultilevel"/>
    <w:tmpl w:val="AB2E8ECC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4868D6"/>
    <w:multiLevelType w:val="hybridMultilevel"/>
    <w:tmpl w:val="377E68E2"/>
    <w:lvl w:ilvl="0" w:tplc="0324B424">
      <w:start w:val="1"/>
      <w:numFmt w:val="lowerLetter"/>
      <w:lvlText w:val="%1)"/>
      <w:lvlJc w:val="left"/>
      <w:pPr>
        <w:ind w:left="720" w:hanging="360"/>
      </w:pPr>
      <w:rPr>
        <w:rFonts w:ascii="Courier New" w:eastAsia="Courier New" w:hAnsi="Courier New" w:cs="Courier New" w:hint="default"/>
        <w:color w:val="00000A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3080"/>
    <w:multiLevelType w:val="hybridMultilevel"/>
    <w:tmpl w:val="4A9485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A0601"/>
    <w:multiLevelType w:val="hybridMultilevel"/>
    <w:tmpl w:val="856E67A0"/>
    <w:lvl w:ilvl="0" w:tplc="151E8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154D6"/>
    <w:multiLevelType w:val="hybridMultilevel"/>
    <w:tmpl w:val="7898E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F5A43"/>
    <w:multiLevelType w:val="hybridMultilevel"/>
    <w:tmpl w:val="4A9485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6534D"/>
    <w:multiLevelType w:val="hybridMultilevel"/>
    <w:tmpl w:val="D6DAE69E"/>
    <w:lvl w:ilvl="0" w:tplc="237A7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92C94"/>
    <w:multiLevelType w:val="hybridMultilevel"/>
    <w:tmpl w:val="18C20C5E"/>
    <w:lvl w:ilvl="0" w:tplc="2E083A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  <w:num w:numId="13">
    <w:abstractNumId w:val="13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60"/>
    <w:rsid w:val="000008AC"/>
    <w:rsid w:val="000162AE"/>
    <w:rsid w:val="00037378"/>
    <w:rsid w:val="00042705"/>
    <w:rsid w:val="000A1C8A"/>
    <w:rsid w:val="000A4E61"/>
    <w:rsid w:val="000B45A0"/>
    <w:rsid w:val="000D1350"/>
    <w:rsid w:val="000D1AAE"/>
    <w:rsid w:val="00112114"/>
    <w:rsid w:val="001263DF"/>
    <w:rsid w:val="00143F49"/>
    <w:rsid w:val="0014601B"/>
    <w:rsid w:val="00146A22"/>
    <w:rsid w:val="001502EC"/>
    <w:rsid w:val="001519C9"/>
    <w:rsid w:val="00160F01"/>
    <w:rsid w:val="00173338"/>
    <w:rsid w:val="001742B3"/>
    <w:rsid w:val="00192065"/>
    <w:rsid w:val="001A379D"/>
    <w:rsid w:val="001C47F4"/>
    <w:rsid w:val="001D1C65"/>
    <w:rsid w:val="001D46AA"/>
    <w:rsid w:val="001E6452"/>
    <w:rsid w:val="001E7057"/>
    <w:rsid w:val="0020439F"/>
    <w:rsid w:val="00214CE0"/>
    <w:rsid w:val="00230E70"/>
    <w:rsid w:val="0025579A"/>
    <w:rsid w:val="0027293A"/>
    <w:rsid w:val="002945D7"/>
    <w:rsid w:val="002A5E69"/>
    <w:rsid w:val="002B6DB9"/>
    <w:rsid w:val="002C16F5"/>
    <w:rsid w:val="002E2CBE"/>
    <w:rsid w:val="0032044C"/>
    <w:rsid w:val="00323A5F"/>
    <w:rsid w:val="00341125"/>
    <w:rsid w:val="00344F62"/>
    <w:rsid w:val="00350EB4"/>
    <w:rsid w:val="003712F2"/>
    <w:rsid w:val="00380A5A"/>
    <w:rsid w:val="00384074"/>
    <w:rsid w:val="00394CF9"/>
    <w:rsid w:val="003B6283"/>
    <w:rsid w:val="003B7717"/>
    <w:rsid w:val="003C3843"/>
    <w:rsid w:val="003E231A"/>
    <w:rsid w:val="004247D8"/>
    <w:rsid w:val="004419C8"/>
    <w:rsid w:val="004470EE"/>
    <w:rsid w:val="00461110"/>
    <w:rsid w:val="004735D6"/>
    <w:rsid w:val="00473CC4"/>
    <w:rsid w:val="004933E3"/>
    <w:rsid w:val="00495771"/>
    <w:rsid w:val="004A2801"/>
    <w:rsid w:val="004A69B6"/>
    <w:rsid w:val="004B04EB"/>
    <w:rsid w:val="004C3A99"/>
    <w:rsid w:val="004C4CA7"/>
    <w:rsid w:val="004E4044"/>
    <w:rsid w:val="004E7A4D"/>
    <w:rsid w:val="004F2E60"/>
    <w:rsid w:val="00513223"/>
    <w:rsid w:val="00530F4D"/>
    <w:rsid w:val="00584851"/>
    <w:rsid w:val="00585B90"/>
    <w:rsid w:val="0059134C"/>
    <w:rsid w:val="005A6F6A"/>
    <w:rsid w:val="005C1703"/>
    <w:rsid w:val="005C25CD"/>
    <w:rsid w:val="005C4024"/>
    <w:rsid w:val="005F156C"/>
    <w:rsid w:val="005F5C09"/>
    <w:rsid w:val="005F7C2E"/>
    <w:rsid w:val="00642677"/>
    <w:rsid w:val="0066307B"/>
    <w:rsid w:val="00667828"/>
    <w:rsid w:val="006A4A07"/>
    <w:rsid w:val="006F6A92"/>
    <w:rsid w:val="00712B32"/>
    <w:rsid w:val="00715313"/>
    <w:rsid w:val="00723429"/>
    <w:rsid w:val="0075284C"/>
    <w:rsid w:val="007A6F8E"/>
    <w:rsid w:val="007B46EF"/>
    <w:rsid w:val="007B595F"/>
    <w:rsid w:val="007D28B3"/>
    <w:rsid w:val="007E37D6"/>
    <w:rsid w:val="007E393A"/>
    <w:rsid w:val="00815D66"/>
    <w:rsid w:val="00822247"/>
    <w:rsid w:val="00834E94"/>
    <w:rsid w:val="00850D7E"/>
    <w:rsid w:val="008630DF"/>
    <w:rsid w:val="00880301"/>
    <w:rsid w:val="008B23C5"/>
    <w:rsid w:val="008C2E03"/>
    <w:rsid w:val="008D3FDD"/>
    <w:rsid w:val="008D480C"/>
    <w:rsid w:val="008D4B23"/>
    <w:rsid w:val="008E599E"/>
    <w:rsid w:val="00905278"/>
    <w:rsid w:val="009212A4"/>
    <w:rsid w:val="009525B9"/>
    <w:rsid w:val="00972C41"/>
    <w:rsid w:val="00975505"/>
    <w:rsid w:val="009779DA"/>
    <w:rsid w:val="009878D7"/>
    <w:rsid w:val="009C3316"/>
    <w:rsid w:val="009C5B24"/>
    <w:rsid w:val="009D43C5"/>
    <w:rsid w:val="009E1EBC"/>
    <w:rsid w:val="009F071E"/>
    <w:rsid w:val="009F5498"/>
    <w:rsid w:val="00A1289A"/>
    <w:rsid w:val="00A12A91"/>
    <w:rsid w:val="00A15CBF"/>
    <w:rsid w:val="00A211E0"/>
    <w:rsid w:val="00A67D78"/>
    <w:rsid w:val="00A9026E"/>
    <w:rsid w:val="00A94157"/>
    <w:rsid w:val="00AA0BC0"/>
    <w:rsid w:val="00AC227A"/>
    <w:rsid w:val="00AC3B3C"/>
    <w:rsid w:val="00AC790B"/>
    <w:rsid w:val="00AE5840"/>
    <w:rsid w:val="00AF0C28"/>
    <w:rsid w:val="00B07293"/>
    <w:rsid w:val="00B15DC2"/>
    <w:rsid w:val="00B32CF0"/>
    <w:rsid w:val="00B50BF4"/>
    <w:rsid w:val="00B71CE1"/>
    <w:rsid w:val="00BA4A7B"/>
    <w:rsid w:val="00BB161A"/>
    <w:rsid w:val="00BB6EE4"/>
    <w:rsid w:val="00BC25E0"/>
    <w:rsid w:val="00BE0428"/>
    <w:rsid w:val="00BE3991"/>
    <w:rsid w:val="00BE54E6"/>
    <w:rsid w:val="00BF71D0"/>
    <w:rsid w:val="00C05AC9"/>
    <w:rsid w:val="00C41156"/>
    <w:rsid w:val="00C42125"/>
    <w:rsid w:val="00C4692E"/>
    <w:rsid w:val="00C46940"/>
    <w:rsid w:val="00C47138"/>
    <w:rsid w:val="00C5162D"/>
    <w:rsid w:val="00C607C6"/>
    <w:rsid w:val="00C64D8B"/>
    <w:rsid w:val="00C667CF"/>
    <w:rsid w:val="00C67D61"/>
    <w:rsid w:val="00C704FF"/>
    <w:rsid w:val="00C71C4D"/>
    <w:rsid w:val="00C72469"/>
    <w:rsid w:val="00C7554C"/>
    <w:rsid w:val="00C77E91"/>
    <w:rsid w:val="00C83904"/>
    <w:rsid w:val="00C90689"/>
    <w:rsid w:val="00CB0BA2"/>
    <w:rsid w:val="00CB472C"/>
    <w:rsid w:val="00CC5ECA"/>
    <w:rsid w:val="00CD70D6"/>
    <w:rsid w:val="00D0731B"/>
    <w:rsid w:val="00D2235F"/>
    <w:rsid w:val="00D30715"/>
    <w:rsid w:val="00D40668"/>
    <w:rsid w:val="00D41845"/>
    <w:rsid w:val="00D43497"/>
    <w:rsid w:val="00D43862"/>
    <w:rsid w:val="00D7749E"/>
    <w:rsid w:val="00D972A7"/>
    <w:rsid w:val="00DA68B2"/>
    <w:rsid w:val="00DC43E0"/>
    <w:rsid w:val="00DC52D5"/>
    <w:rsid w:val="00DC5C3C"/>
    <w:rsid w:val="00DD4B09"/>
    <w:rsid w:val="00DE0660"/>
    <w:rsid w:val="00DF1CE3"/>
    <w:rsid w:val="00DF4E69"/>
    <w:rsid w:val="00E11E79"/>
    <w:rsid w:val="00E21E56"/>
    <w:rsid w:val="00E34259"/>
    <w:rsid w:val="00E45BDF"/>
    <w:rsid w:val="00E45D88"/>
    <w:rsid w:val="00E474A0"/>
    <w:rsid w:val="00E500B4"/>
    <w:rsid w:val="00E770E5"/>
    <w:rsid w:val="00E918C4"/>
    <w:rsid w:val="00E92C8B"/>
    <w:rsid w:val="00E95492"/>
    <w:rsid w:val="00EB2637"/>
    <w:rsid w:val="00F052AE"/>
    <w:rsid w:val="00F12D0D"/>
    <w:rsid w:val="00F16B98"/>
    <w:rsid w:val="00F312FD"/>
    <w:rsid w:val="00F739F3"/>
    <w:rsid w:val="00F87FF8"/>
    <w:rsid w:val="00FA40A7"/>
    <w:rsid w:val="00FB1023"/>
    <w:rsid w:val="00FC2D74"/>
    <w:rsid w:val="00FC3866"/>
    <w:rsid w:val="00FC7544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C1ED1-FC23-4CF0-B0A4-ED47FFC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F0"/>
  </w:style>
  <w:style w:type="paragraph" w:styleId="Ttulo1">
    <w:name w:val="heading 1"/>
    <w:basedOn w:val="Normal1"/>
    <w:next w:val="Normal1"/>
    <w:rsid w:val="00DE0660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1"/>
    <w:next w:val="Normal1"/>
    <w:rsid w:val="00DE066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rsid w:val="00DE066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1"/>
    <w:next w:val="Normal1"/>
    <w:rsid w:val="00DE0660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DE0660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rsid w:val="00DE0660"/>
    <w:pPr>
      <w:spacing w:before="240" w:after="6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E0660"/>
  </w:style>
  <w:style w:type="table" w:customStyle="1" w:styleId="TableNormal">
    <w:name w:val="Table Normal"/>
    <w:rsid w:val="00DE06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E066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1"/>
    <w:next w:val="Normal1"/>
    <w:rsid w:val="00DE0660"/>
    <w:pPr>
      <w:spacing w:after="60"/>
      <w:jc w:val="center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0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67D78"/>
    <w:rPr>
      <w:b/>
      <w:bCs/>
    </w:rPr>
  </w:style>
  <w:style w:type="paragraph" w:styleId="NormalWeb">
    <w:name w:val="Normal (Web)"/>
    <w:basedOn w:val="Normal"/>
    <w:uiPriority w:val="99"/>
    <w:unhideWhenUsed/>
    <w:rsid w:val="002C16F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ubtitulo">
    <w:name w:val="subtitulo"/>
    <w:basedOn w:val="Fontepargpadro"/>
    <w:rsid w:val="00214CE0"/>
  </w:style>
  <w:style w:type="paragraph" w:customStyle="1" w:styleId="body-small-gray">
    <w:name w:val="body-small-gray"/>
    <w:basedOn w:val="Normal"/>
    <w:rsid w:val="00FC386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C38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379D"/>
    <w:pPr>
      <w:ind w:left="720"/>
    </w:pPr>
  </w:style>
  <w:style w:type="character" w:customStyle="1" w:styleId="jss26">
    <w:name w:val="jss26"/>
    <w:basedOn w:val="Fontepargpadro"/>
    <w:rsid w:val="000162AE"/>
  </w:style>
  <w:style w:type="paragraph" w:customStyle="1" w:styleId="muitypography-root">
    <w:name w:val="muitypography-root"/>
    <w:basedOn w:val="Normal"/>
    <w:rsid w:val="000162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D1350"/>
    <w:pPr>
      <w:autoSpaceDE w:val="0"/>
      <w:autoSpaceDN w:val="0"/>
      <w:adjustRightInd w:val="0"/>
      <w:spacing w:after="0" w:line="240" w:lineRule="auto"/>
      <w:contextualSpacing w:val="0"/>
    </w:pPr>
    <w:rPr>
      <w:sz w:val="24"/>
      <w:szCs w:val="24"/>
    </w:rPr>
  </w:style>
  <w:style w:type="paragraph" w:customStyle="1" w:styleId="SubTitulo2">
    <w:name w:val="Sub Titulo 2"/>
    <w:basedOn w:val="Normal"/>
    <w:rsid w:val="007B595F"/>
    <w:pPr>
      <w:suppressAutoHyphens/>
      <w:spacing w:before="240" w:after="120" w:line="320" w:lineRule="atLeast"/>
      <w:ind w:firstLine="284"/>
      <w:contextualSpacing w:val="0"/>
      <w:jc w:val="both"/>
    </w:pPr>
    <w:rPr>
      <w:rFonts w:ascii="Arial" w:eastAsia="Times New Roman" w:hAnsi="Arial" w:cs="Times New Roman"/>
      <w:b/>
      <w:color w:val="auto"/>
      <w:sz w:val="26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DC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Serprev Serra Negra</dc:creator>
  <cp:lastModifiedBy>Usuário do Windows</cp:lastModifiedBy>
  <cp:revision>2</cp:revision>
  <cp:lastPrinted>2025-10-20T18:03:00Z</cp:lastPrinted>
  <dcterms:created xsi:type="dcterms:W3CDTF">2025-12-15T18:38:00Z</dcterms:created>
  <dcterms:modified xsi:type="dcterms:W3CDTF">2025-12-15T18:38:00Z</dcterms:modified>
</cp:coreProperties>
</file>